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506E" w14:textId="77777777" w:rsidR="00A2523E" w:rsidRPr="00EB6BE0" w:rsidRDefault="00A2523E" w:rsidP="004F34F9">
      <w:pPr>
        <w:pStyle w:val="Heading1"/>
        <w:numPr>
          <w:ilvl w:val="0"/>
          <w:numId w:val="0"/>
        </w:numPr>
        <w:spacing w:before="0"/>
        <w:jc w:val="center"/>
      </w:pPr>
      <w:r w:rsidRPr="00EB6BE0">
        <w:t>PRELIMINARY AGENDA</w:t>
      </w:r>
    </w:p>
    <w:p w14:paraId="7CF95F34" w14:textId="77777777" w:rsidR="00A2523E" w:rsidRPr="00602F04" w:rsidRDefault="00A2523E" w:rsidP="00602F04">
      <w:pPr>
        <w:pStyle w:val="Heading1"/>
      </w:pPr>
      <w:r w:rsidRPr="00602F04">
        <w:t>Call to Order &amp; Roll</w:t>
      </w:r>
    </w:p>
    <w:p w14:paraId="05C64687" w14:textId="77777777" w:rsidR="00A2523E" w:rsidRDefault="00A2523E" w:rsidP="00602F04">
      <w:pPr>
        <w:pStyle w:val="Heading1"/>
      </w:pPr>
      <w:r w:rsidRPr="00A2523E">
        <w:t>Consideration of Absences</w:t>
      </w:r>
    </w:p>
    <w:p w14:paraId="034C6B19" w14:textId="3760D251" w:rsidR="00CE0101" w:rsidRPr="00CE0101" w:rsidRDefault="00CE0101" w:rsidP="00990627">
      <w:pPr>
        <w:pStyle w:val="Heading2"/>
      </w:pPr>
      <w:r>
        <w:t>Trustee Fehr has requested to be excused</w:t>
      </w:r>
    </w:p>
    <w:p w14:paraId="228C6D74" w14:textId="77777777" w:rsidR="00A2523E" w:rsidRPr="00A2523E" w:rsidRDefault="00A2523E" w:rsidP="00602F04">
      <w:pPr>
        <w:pStyle w:val="Heading1"/>
      </w:pPr>
      <w:r w:rsidRPr="00A2523E">
        <w:t>Consent Agenda (Motion Requested)</w:t>
      </w:r>
    </w:p>
    <w:p w14:paraId="004FCEC4" w14:textId="77777777" w:rsidR="00A2523E" w:rsidRPr="00A2523E" w:rsidRDefault="00A2523E" w:rsidP="006F19CB">
      <w:pPr>
        <w:pStyle w:val="Heading2"/>
      </w:pPr>
      <w:r w:rsidRPr="00A2523E">
        <w:t>Approval of the Agenda</w:t>
      </w:r>
    </w:p>
    <w:p w14:paraId="10BBDD98" w14:textId="77777777" w:rsidR="00A2523E" w:rsidRPr="00A2523E" w:rsidRDefault="00A2523E" w:rsidP="006F19CB">
      <w:pPr>
        <w:pStyle w:val="Heading2"/>
      </w:pPr>
      <w:r w:rsidRPr="00A2523E">
        <w:t xml:space="preserve">Approval of the July 17, 2024 Meeting Minutes </w:t>
      </w:r>
    </w:p>
    <w:p w14:paraId="1230C007" w14:textId="77777777" w:rsidR="00A2523E" w:rsidRPr="00A2523E" w:rsidRDefault="00A2523E" w:rsidP="00602F04">
      <w:pPr>
        <w:pStyle w:val="Heading1"/>
      </w:pPr>
      <w:r w:rsidRPr="00A2523E">
        <w:t>Comments from Citizens</w:t>
      </w:r>
    </w:p>
    <w:p w14:paraId="73438A0A" w14:textId="77777777" w:rsidR="00A2523E" w:rsidRPr="00A2523E" w:rsidRDefault="00A2523E" w:rsidP="00602F04">
      <w:pPr>
        <w:pStyle w:val="Heading1"/>
      </w:pPr>
      <w:r w:rsidRPr="00A2523E">
        <w:t>Secretary/Treasurer’s Report – June and July 2024 (Motion Requested)</w:t>
      </w:r>
    </w:p>
    <w:p w14:paraId="01138832" w14:textId="77777777" w:rsidR="00A2523E" w:rsidRPr="00A2523E" w:rsidRDefault="00A2523E" w:rsidP="00602F04">
      <w:pPr>
        <w:pStyle w:val="Heading1"/>
      </w:pPr>
      <w:r w:rsidRPr="00A2523E">
        <w:t>Governance</w:t>
      </w:r>
    </w:p>
    <w:p w14:paraId="655C94B1" w14:textId="77777777" w:rsidR="00A2523E" w:rsidRPr="006F19CB" w:rsidRDefault="00A2523E" w:rsidP="006F19CB">
      <w:pPr>
        <w:pStyle w:val="Heading2"/>
      </w:pPr>
      <w:r w:rsidRPr="006F19CB">
        <w:t>Seeking 2025 Nominating Committee Volunteers</w:t>
      </w:r>
    </w:p>
    <w:p w14:paraId="2BC142CA" w14:textId="77777777" w:rsidR="00A2523E" w:rsidRPr="00A2523E" w:rsidRDefault="00A2523E" w:rsidP="00602F04">
      <w:pPr>
        <w:pStyle w:val="Heading1"/>
      </w:pPr>
      <w:r w:rsidRPr="00A2523E">
        <w:t>Action Items</w:t>
      </w:r>
    </w:p>
    <w:p w14:paraId="302C0152" w14:textId="0362D260" w:rsidR="00A2523E" w:rsidRPr="006F19CB" w:rsidRDefault="00A2523E" w:rsidP="006F19CB">
      <w:pPr>
        <w:pStyle w:val="Heading3"/>
      </w:pPr>
      <w:r w:rsidRPr="00FB36EA">
        <w:rPr>
          <w:b/>
          <w:bCs/>
        </w:rPr>
        <w:t>Resolution 24-09-01:</w:t>
      </w:r>
      <w:r w:rsidRPr="006F19CB">
        <w:t xml:space="preserve">  </w:t>
      </w:r>
      <w:r w:rsidR="0009463E">
        <w:t>Amending BCRTA Resolution No. 23-10-0</w:t>
      </w:r>
      <w:r w:rsidR="00E57908">
        <w:t xml:space="preserve">2 </w:t>
      </w:r>
      <w:r w:rsidR="0009463E">
        <w:t>to Authorize Additional Funds</w:t>
      </w:r>
      <w:r w:rsidR="00AC41AA">
        <w:t xml:space="preserve"> for Construction and </w:t>
      </w:r>
      <w:r w:rsidR="00135B71">
        <w:t>P</w:t>
      </w:r>
      <w:r w:rsidR="00AC41AA">
        <w:t>roject Coordination Services for Chestnut Street Multimodal Station.</w:t>
      </w:r>
    </w:p>
    <w:p w14:paraId="233B7AA3" w14:textId="20E8B6B8" w:rsidR="00A2523E" w:rsidRPr="006F19CB" w:rsidRDefault="00A2523E" w:rsidP="006F19CB">
      <w:pPr>
        <w:pStyle w:val="Heading3"/>
      </w:pPr>
      <w:r w:rsidRPr="00FB36EA">
        <w:rPr>
          <w:b/>
          <w:bCs/>
        </w:rPr>
        <w:t>Resolution 24-09-02:</w:t>
      </w:r>
      <w:r w:rsidRPr="006F19CB">
        <w:t xml:space="preserve">  </w:t>
      </w:r>
      <w:r w:rsidR="00BF3FF3">
        <w:t>Amending BCRTA Resolution 23-11-07 to Authorize Additional Funds for the Inspections and Testing for the Chestnut Street Multimodal Facility Construction Project.</w:t>
      </w:r>
    </w:p>
    <w:p w14:paraId="14A15109" w14:textId="14F33620" w:rsidR="00A2523E" w:rsidRPr="006F19CB" w:rsidRDefault="00A2523E" w:rsidP="006F19CB">
      <w:pPr>
        <w:pStyle w:val="Heading3"/>
      </w:pPr>
      <w:r w:rsidRPr="00FB36EA">
        <w:rPr>
          <w:b/>
          <w:bCs/>
        </w:rPr>
        <w:t>Resolution 24-09-0</w:t>
      </w:r>
      <w:r w:rsidR="004A6621">
        <w:rPr>
          <w:b/>
          <w:bCs/>
        </w:rPr>
        <w:t>3</w:t>
      </w:r>
      <w:r w:rsidRPr="00FB36EA">
        <w:rPr>
          <w:b/>
          <w:bCs/>
        </w:rPr>
        <w:t>:</w:t>
      </w:r>
      <w:r w:rsidRPr="006F19CB">
        <w:t xml:space="preserve"> Accepting Resignations and Appointing Directors to the Transit Alliance of Butler County (TABC) Board of Directors.</w:t>
      </w:r>
    </w:p>
    <w:p w14:paraId="3F05CB9F" w14:textId="06F51F27" w:rsidR="00A2523E" w:rsidRPr="006F19CB" w:rsidRDefault="00A2523E" w:rsidP="006F19CB">
      <w:pPr>
        <w:pStyle w:val="Heading3"/>
      </w:pPr>
      <w:r w:rsidRPr="00FB36EA">
        <w:rPr>
          <w:b/>
          <w:bCs/>
        </w:rPr>
        <w:t>Resolution 24-09-0</w:t>
      </w:r>
      <w:r w:rsidR="004A6621">
        <w:rPr>
          <w:b/>
          <w:bCs/>
        </w:rPr>
        <w:t>4</w:t>
      </w:r>
      <w:r w:rsidRPr="00FB36EA">
        <w:rPr>
          <w:b/>
          <w:bCs/>
        </w:rPr>
        <w:t>:</w:t>
      </w:r>
      <w:r w:rsidRPr="006F19CB">
        <w:t xml:space="preserve">  </w:t>
      </w:r>
      <w:r w:rsidR="001E6B9A" w:rsidRPr="001E6B9A">
        <w:t>Authorizing the Butler County Regional Transit Authority (BCRTA) Executive Director to Execute a Participation Agreement with NEORide Co</w:t>
      </w:r>
      <w:r w:rsidR="00135B71">
        <w:t>uncil</w:t>
      </w:r>
      <w:r w:rsidR="001E6B9A" w:rsidRPr="001E6B9A">
        <w:t xml:space="preserve"> of Governments to </w:t>
      </w:r>
      <w:r w:rsidR="00135B71">
        <w:t>P</w:t>
      </w:r>
      <w:r w:rsidR="001E6B9A" w:rsidRPr="001E6B9A">
        <w:t>urchase a Customer Relations Management Software System.</w:t>
      </w:r>
    </w:p>
    <w:p w14:paraId="5C615D8A" w14:textId="5842CF52" w:rsidR="00A2523E" w:rsidRDefault="00A2523E" w:rsidP="006F19CB">
      <w:pPr>
        <w:pStyle w:val="Heading3"/>
      </w:pPr>
      <w:r w:rsidRPr="00FB36EA">
        <w:rPr>
          <w:b/>
          <w:bCs/>
        </w:rPr>
        <w:t>Resolution 24-09-0</w:t>
      </w:r>
      <w:r w:rsidR="004A6621">
        <w:rPr>
          <w:b/>
          <w:bCs/>
        </w:rPr>
        <w:t>5</w:t>
      </w:r>
      <w:r w:rsidRPr="00FB36EA">
        <w:rPr>
          <w:b/>
          <w:bCs/>
        </w:rPr>
        <w:t>:</w:t>
      </w:r>
      <w:r w:rsidRPr="006F19CB">
        <w:t xml:space="preserve">  </w:t>
      </w:r>
      <w:r w:rsidR="00A714DC" w:rsidRPr="00A714DC">
        <w:t>Authorizing the Butler County Regional Transit Authority (BCRTA) Executive Director to Enter into a Grant Agreement with the State of Ohio through the Ohio Office of Budget and Management (OBM).</w:t>
      </w:r>
    </w:p>
    <w:p w14:paraId="560B17D7" w14:textId="77777777" w:rsidR="00C302DE" w:rsidRPr="00C302DE" w:rsidRDefault="00C302DE" w:rsidP="00C302DE"/>
    <w:p w14:paraId="1E4E5B9D" w14:textId="77777777" w:rsidR="00A2523E" w:rsidRPr="00A2523E" w:rsidRDefault="00A2523E" w:rsidP="00602F04">
      <w:pPr>
        <w:pStyle w:val="Heading1"/>
      </w:pPr>
      <w:r w:rsidRPr="00A2523E">
        <w:lastRenderedPageBreak/>
        <w:t xml:space="preserve">Committee &amp; Staff Reports           </w:t>
      </w:r>
    </w:p>
    <w:p w14:paraId="3F1D5FC4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OKI</w:t>
      </w:r>
    </w:p>
    <w:p w14:paraId="64EFB1DA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Service &amp; Metrics</w:t>
      </w:r>
      <w:r w:rsidRPr="006F19CB">
        <w:br/>
        <w:t>Luke Morgan, Director of Operations</w:t>
      </w:r>
    </w:p>
    <w:p w14:paraId="5A86D541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Marketing &amp; Outreach</w:t>
      </w:r>
      <w:r w:rsidRPr="006F19CB">
        <w:br/>
        <w:t>Shawn Cowan, Director of Customer Care and Public Engagement</w:t>
      </w:r>
    </w:p>
    <w:p w14:paraId="01B00F62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Talent, Benefits, &amp; Recruitment</w:t>
      </w:r>
      <w:r w:rsidRPr="006F19CB">
        <w:br/>
        <w:t>Mary Jane Leveline, Director of People, Culture and Employee Development</w:t>
      </w:r>
    </w:p>
    <w:p w14:paraId="5A4AE43D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Procurement</w:t>
      </w:r>
      <w:r w:rsidRPr="006F19CB">
        <w:br/>
        <w:t>Meagan Varney, Procurement &amp; Compliance Specialist</w:t>
      </w:r>
    </w:p>
    <w:p w14:paraId="0622D680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Director’s Report</w:t>
      </w:r>
    </w:p>
    <w:p w14:paraId="018BAAEB" w14:textId="77777777" w:rsidR="00A2523E" w:rsidRDefault="00A2523E" w:rsidP="00602F04">
      <w:pPr>
        <w:pStyle w:val="Heading1"/>
      </w:pPr>
      <w:r w:rsidRPr="00A2523E">
        <w:t>Executive Session</w:t>
      </w:r>
    </w:p>
    <w:p w14:paraId="24A67F63" w14:textId="6DD23E7B" w:rsidR="00EB6BE0" w:rsidRPr="00602F04" w:rsidRDefault="00EB6BE0" w:rsidP="00602F04">
      <w:pPr>
        <w:pStyle w:val="NoSpacing"/>
      </w:pPr>
      <w:r w:rsidRPr="00602F04">
        <w:t xml:space="preserve">Pursuant to Ohio Revised Code </w:t>
      </w:r>
      <w:r w:rsidR="00E32BD5" w:rsidRPr="00602F04">
        <w:t>§</w:t>
      </w:r>
      <w:r w:rsidR="008218F5" w:rsidRPr="00602F04">
        <w:t xml:space="preserve">121.22 G(1) to consider the employment </w:t>
      </w:r>
      <w:r w:rsidR="003A30D1" w:rsidRPr="00602F04">
        <w:t>and compensation of a public employee</w:t>
      </w:r>
      <w:r w:rsidR="00602F04" w:rsidRPr="00602F04">
        <w:t>.</w:t>
      </w:r>
    </w:p>
    <w:p w14:paraId="4A35D042" w14:textId="64DA0EDF" w:rsidR="00CC3786" w:rsidRPr="00A2523E" w:rsidRDefault="00A2523E" w:rsidP="00602F04">
      <w:pPr>
        <w:pStyle w:val="Heading1"/>
      </w:pPr>
      <w:r w:rsidRPr="00A2523E">
        <w:t>Adjourn (Motion Requested)</w:t>
      </w:r>
    </w:p>
    <w:sectPr w:rsidR="00CC3786" w:rsidRPr="00A252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8C51" w14:textId="77777777" w:rsidR="00DA5982" w:rsidRDefault="00DA5982" w:rsidP="00A2523E">
      <w:r>
        <w:separator/>
      </w:r>
    </w:p>
  </w:endnote>
  <w:endnote w:type="continuationSeparator" w:id="0">
    <w:p w14:paraId="035FC9D1" w14:textId="77777777" w:rsidR="00DA5982" w:rsidRDefault="00DA5982" w:rsidP="00A2523E">
      <w:r>
        <w:continuationSeparator/>
      </w:r>
    </w:p>
  </w:endnote>
  <w:endnote w:type="continuationNotice" w:id="1">
    <w:p w14:paraId="56C56AD9" w14:textId="77777777" w:rsidR="00DA5982" w:rsidRDefault="00DA5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1C18" w14:textId="77777777" w:rsidR="00DA5982" w:rsidRDefault="00DA5982" w:rsidP="00A2523E">
      <w:r>
        <w:separator/>
      </w:r>
    </w:p>
  </w:footnote>
  <w:footnote w:type="continuationSeparator" w:id="0">
    <w:p w14:paraId="74C976D6" w14:textId="77777777" w:rsidR="00DA5982" w:rsidRDefault="00DA5982" w:rsidP="00A2523E">
      <w:r>
        <w:continuationSeparator/>
      </w:r>
    </w:p>
  </w:footnote>
  <w:footnote w:type="continuationNotice" w:id="1">
    <w:p w14:paraId="203D0CE0" w14:textId="77777777" w:rsidR="00DA5982" w:rsidRDefault="00DA5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3222" w14:textId="77777777" w:rsidR="00A2523E" w:rsidRPr="00AE6AB7" w:rsidRDefault="00A2523E" w:rsidP="00A2523E">
    <w:pPr>
      <w:jc w:val="center"/>
      <w:rPr>
        <w:rFonts w:ascii="Calibri" w:eastAsia="Times New Roman" w:hAnsi="Calibri" w:cs="Calibri"/>
        <w:b/>
        <w:kern w:val="0"/>
        <w14:ligatures w14:val="none"/>
      </w:rPr>
    </w:pPr>
    <w:r w:rsidRPr="00AE6AB7">
      <w:rPr>
        <w:rFonts w:ascii="Calibri" w:eastAsia="Times New Roman" w:hAnsi="Calibri" w:cs="Calibri"/>
        <w:b/>
        <w:kern w:val="0"/>
        <w14:ligatures w14:val="none"/>
      </w:rPr>
      <w:t xml:space="preserve">BUTLER COUNTY REGIONAL TRANSIT AUTHORITY BOARD OF TRUSTEES </w:t>
    </w:r>
  </w:p>
  <w:p w14:paraId="4E9A12F9" w14:textId="77777777" w:rsidR="00A2523E" w:rsidRPr="00AE6AB7" w:rsidRDefault="00A2523E" w:rsidP="00A2523E">
    <w:pPr>
      <w:jc w:val="center"/>
      <w:rPr>
        <w:rFonts w:ascii="Calibri" w:eastAsia="Times New Roman" w:hAnsi="Calibri" w:cs="Calibri"/>
        <w:b/>
        <w:kern w:val="0"/>
        <w14:ligatures w14:val="none"/>
      </w:rPr>
    </w:pPr>
    <w:r>
      <w:rPr>
        <w:rFonts w:ascii="Calibri" w:eastAsia="Times New Roman" w:hAnsi="Calibri" w:cs="Calibri"/>
        <w:b/>
        <w:kern w:val="0"/>
        <w14:ligatures w14:val="none"/>
      </w:rPr>
      <w:t>September 18</w:t>
    </w:r>
    <w:r w:rsidRPr="00AE6AB7">
      <w:rPr>
        <w:rFonts w:ascii="Calibri" w:eastAsia="Times New Roman" w:hAnsi="Calibri" w:cs="Calibri"/>
        <w:b/>
        <w:kern w:val="0"/>
        <w14:ligatures w14:val="none"/>
      </w:rPr>
      <w:t>, 2024 8:00 AM</w:t>
    </w:r>
  </w:p>
  <w:p w14:paraId="07D6C562" w14:textId="47478100" w:rsidR="00A2523E" w:rsidRPr="00AE6AB7" w:rsidRDefault="00A2523E" w:rsidP="00A2523E">
    <w:pPr>
      <w:tabs>
        <w:tab w:val="center" w:pos="4680"/>
        <w:tab w:val="right" w:pos="9360"/>
      </w:tabs>
      <w:jc w:val="center"/>
      <w:rPr>
        <w:rFonts w:ascii="Calibri" w:eastAsia="Times New Roman" w:hAnsi="Calibri" w:cs="Times New Roman"/>
        <w:b/>
        <w:kern w:val="0"/>
        <w14:ligatures w14:val="none"/>
      </w:rPr>
    </w:pPr>
    <w:r>
      <w:rPr>
        <w:rFonts w:ascii="Calibri" w:eastAsia="Times New Roman" w:hAnsi="Calibri" w:cs="Times New Roman"/>
        <w:b/>
        <w:kern w:val="0"/>
        <w14:ligatures w14:val="none"/>
      </w:rPr>
      <w:t>Miami University College@Elm</w:t>
    </w:r>
  </w:p>
  <w:p w14:paraId="555EFBCB" w14:textId="77777777" w:rsidR="00A2523E" w:rsidRPr="00AE6AB7" w:rsidRDefault="00A2523E" w:rsidP="00A2523E">
    <w:pPr>
      <w:jc w:val="center"/>
      <w:rPr>
        <w:rFonts w:ascii="Calibri" w:eastAsia="Times New Roman" w:hAnsi="Calibri" w:cs="Times New Roman"/>
        <w:b/>
        <w:kern w:val="0"/>
        <w14:ligatures w14:val="none"/>
      </w:rPr>
    </w:pPr>
    <w:r>
      <w:rPr>
        <w:rFonts w:ascii="Calibri" w:eastAsia="Times New Roman" w:hAnsi="Calibri" w:cs="Times New Roman"/>
        <w:b/>
        <w:kern w:val="0"/>
        <w14:ligatures w14:val="none"/>
      </w:rPr>
      <w:t>20 S. Elm Street, 3</w:t>
    </w:r>
    <w:r w:rsidRPr="009C4B88">
      <w:rPr>
        <w:rFonts w:ascii="Calibri" w:eastAsia="Times New Roman" w:hAnsi="Calibri" w:cs="Times New Roman"/>
        <w:b/>
        <w:kern w:val="0"/>
        <w:vertAlign w:val="superscript"/>
        <w14:ligatures w14:val="none"/>
      </w:rPr>
      <w:t>rd</w:t>
    </w:r>
    <w:r>
      <w:rPr>
        <w:rFonts w:ascii="Calibri" w:eastAsia="Times New Roman" w:hAnsi="Calibri" w:cs="Times New Roman"/>
        <w:b/>
        <w:kern w:val="0"/>
        <w14:ligatures w14:val="none"/>
      </w:rPr>
      <w:t xml:space="preserve"> Floor, Oxford, OH 45056</w:t>
    </w:r>
  </w:p>
  <w:p w14:paraId="20F71515" w14:textId="77777777" w:rsidR="00A2523E" w:rsidRDefault="00A25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7125"/>
    <w:multiLevelType w:val="multilevel"/>
    <w:tmpl w:val="A64094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F0B4E24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sz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760A3DF3"/>
    <w:multiLevelType w:val="hybridMultilevel"/>
    <w:tmpl w:val="A20076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58D5"/>
    <w:multiLevelType w:val="multilevel"/>
    <w:tmpl w:val="A1ACDA6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16633075">
    <w:abstractNumId w:val="1"/>
  </w:num>
  <w:num w:numId="2" w16cid:durableId="164633324">
    <w:abstractNumId w:val="2"/>
  </w:num>
  <w:num w:numId="3" w16cid:durableId="2090349804">
    <w:abstractNumId w:val="3"/>
  </w:num>
  <w:num w:numId="4" w16cid:durableId="1593005574">
    <w:abstractNumId w:val="0"/>
  </w:num>
  <w:num w:numId="5" w16cid:durableId="518274660">
    <w:abstractNumId w:val="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E"/>
    <w:rsid w:val="000916CD"/>
    <w:rsid w:val="0009463E"/>
    <w:rsid w:val="000B30BB"/>
    <w:rsid w:val="000C3641"/>
    <w:rsid w:val="00135B71"/>
    <w:rsid w:val="001B1900"/>
    <w:rsid w:val="001E6B9A"/>
    <w:rsid w:val="002B594F"/>
    <w:rsid w:val="002C21C9"/>
    <w:rsid w:val="002D285D"/>
    <w:rsid w:val="00324F0F"/>
    <w:rsid w:val="003420DB"/>
    <w:rsid w:val="003430E3"/>
    <w:rsid w:val="00393667"/>
    <w:rsid w:val="003A30D1"/>
    <w:rsid w:val="003B0EAA"/>
    <w:rsid w:val="003B6628"/>
    <w:rsid w:val="003B7DEF"/>
    <w:rsid w:val="004268C9"/>
    <w:rsid w:val="00437549"/>
    <w:rsid w:val="00497D82"/>
    <w:rsid w:val="004A4F09"/>
    <w:rsid w:val="004A6621"/>
    <w:rsid w:val="004F34F9"/>
    <w:rsid w:val="005C3812"/>
    <w:rsid w:val="005E0E7C"/>
    <w:rsid w:val="00602F04"/>
    <w:rsid w:val="00661A52"/>
    <w:rsid w:val="00674081"/>
    <w:rsid w:val="006F02AF"/>
    <w:rsid w:val="006F19CB"/>
    <w:rsid w:val="00713196"/>
    <w:rsid w:val="00734D24"/>
    <w:rsid w:val="007467ED"/>
    <w:rsid w:val="007D692D"/>
    <w:rsid w:val="008218F5"/>
    <w:rsid w:val="00847C36"/>
    <w:rsid w:val="008935C2"/>
    <w:rsid w:val="008A1346"/>
    <w:rsid w:val="008F4714"/>
    <w:rsid w:val="009078F5"/>
    <w:rsid w:val="00914683"/>
    <w:rsid w:val="009637A2"/>
    <w:rsid w:val="00990627"/>
    <w:rsid w:val="009B473A"/>
    <w:rsid w:val="00A22CDB"/>
    <w:rsid w:val="00A2523E"/>
    <w:rsid w:val="00A31B4A"/>
    <w:rsid w:val="00A714DC"/>
    <w:rsid w:val="00AC41AA"/>
    <w:rsid w:val="00B3309C"/>
    <w:rsid w:val="00B53021"/>
    <w:rsid w:val="00BD3920"/>
    <w:rsid w:val="00BF3FF3"/>
    <w:rsid w:val="00C205BE"/>
    <w:rsid w:val="00C302DE"/>
    <w:rsid w:val="00C338A1"/>
    <w:rsid w:val="00C440BB"/>
    <w:rsid w:val="00CC3786"/>
    <w:rsid w:val="00CC7316"/>
    <w:rsid w:val="00CE0101"/>
    <w:rsid w:val="00D05815"/>
    <w:rsid w:val="00DA5982"/>
    <w:rsid w:val="00DE21BE"/>
    <w:rsid w:val="00DF6887"/>
    <w:rsid w:val="00E219A1"/>
    <w:rsid w:val="00E32BD5"/>
    <w:rsid w:val="00E57908"/>
    <w:rsid w:val="00E82BB3"/>
    <w:rsid w:val="00EA67E8"/>
    <w:rsid w:val="00EB3389"/>
    <w:rsid w:val="00EB6BE0"/>
    <w:rsid w:val="00ED7670"/>
    <w:rsid w:val="00F15756"/>
    <w:rsid w:val="00F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539A"/>
  <w15:chartTrackingRefBased/>
  <w15:docId w15:val="{28B16AB3-C0BA-E34C-AAF1-3A331EBF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F04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9CB"/>
    <w:pPr>
      <w:keepNext/>
      <w:keepLines/>
      <w:numPr>
        <w:ilvl w:val="1"/>
        <w:numId w:val="5"/>
      </w:numPr>
      <w:spacing w:after="80" w:line="180" w:lineRule="auto"/>
      <w:ind w:left="1440" w:hanging="450"/>
      <w:outlineLvl w:val="1"/>
    </w:pPr>
    <w:rPr>
      <w:rFonts w:asciiTheme="majorHAnsi" w:eastAsiaTheme="majorEastAsia" w:hAnsiTheme="majorHAnsi" w:cstheme="majorBidi"/>
      <w:sz w:val="22"/>
      <w:szCs w:val="22"/>
    </w:rPr>
  </w:style>
  <w:style w:type="paragraph" w:styleId="Heading3">
    <w:name w:val="heading 3"/>
    <w:aliases w:val="RESOLUTIONS"/>
    <w:basedOn w:val="Normal"/>
    <w:next w:val="Normal"/>
    <w:link w:val="Heading3Char"/>
    <w:uiPriority w:val="9"/>
    <w:unhideWhenUsed/>
    <w:qFormat/>
    <w:rsid w:val="006F19CB"/>
    <w:pPr>
      <w:keepNext/>
      <w:keepLines/>
      <w:numPr>
        <w:ilvl w:val="2"/>
        <w:numId w:val="4"/>
      </w:numPr>
      <w:spacing w:before="160" w:after="80"/>
      <w:ind w:left="3330" w:hanging="2340"/>
      <w:outlineLvl w:val="2"/>
    </w:pPr>
    <w:rPr>
      <w:rFonts w:eastAsiaTheme="majorEastAsia" w:cstheme="maj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23E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23E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23E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23E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23E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23E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3309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02F04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F19C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aliases w:val="RESOLUTIONS Char"/>
    <w:basedOn w:val="DefaultParagraphFont"/>
    <w:link w:val="Heading3"/>
    <w:uiPriority w:val="9"/>
    <w:rsid w:val="006F19CB"/>
    <w:rPr>
      <w:rFonts w:eastAsiaTheme="majorEastAsia" w:cstheme="maj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2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2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3E"/>
  </w:style>
  <w:style w:type="paragraph" w:styleId="Footer">
    <w:name w:val="footer"/>
    <w:basedOn w:val="Normal"/>
    <w:link w:val="FooterChar"/>
    <w:uiPriority w:val="99"/>
    <w:unhideWhenUsed/>
    <w:rsid w:val="00A25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3E"/>
  </w:style>
  <w:style w:type="paragraph" w:styleId="NoSpacing">
    <w:name w:val="No Spacing"/>
    <w:aliases w:val="item text"/>
    <w:uiPriority w:val="1"/>
    <w:qFormat/>
    <w:rsid w:val="00602F04"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1770A-F8E2-4BA0-AB3F-8AB5828154D7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2AD3E3DB-C35F-4292-9E76-7C0E3972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AE28-72FA-42BD-BF20-568392010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Dutkevicz</dc:creator>
  <cp:keywords/>
  <dc:description/>
  <cp:lastModifiedBy>Sarah Schwartz</cp:lastModifiedBy>
  <cp:revision>4</cp:revision>
  <dcterms:created xsi:type="dcterms:W3CDTF">2024-09-11T19:15:00Z</dcterms:created>
  <dcterms:modified xsi:type="dcterms:W3CDTF">2024-09-12T14:12:00Z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